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273B9" w14:textId="77777777" w:rsidR="00362CEB" w:rsidRPr="00985DB7" w:rsidRDefault="00362CEB" w:rsidP="00362C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</w:pPr>
      <w:bookmarkStart w:id="0" w:name="sub_1100"/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t>Приложение 11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 xml:space="preserve">к </w:t>
      </w:r>
      <w:hyperlink w:anchor="sub_0" w:history="1">
        <w:r w:rsidRPr="00985DB7">
          <w:rPr>
            <w:rFonts w:ascii="Times New Roman" w:eastAsiaTheme="minorEastAsia" w:hAnsi="Times New Roman" w:cs="Times New Roman"/>
            <w:color w:val="000000" w:themeColor="text1"/>
            <w:lang w:eastAsia="ru-RU"/>
          </w:rPr>
          <w:t>Закону</w:t>
        </w:r>
      </w:hyperlink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t xml:space="preserve"> Краснодарского края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>"О Территориальной программе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>государственных гарантий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>бесплатного оказания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>гражданам медицинской помощи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>в Краснодарском крае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>на 2025 год и на плановый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>период 2026 и 2027 годов"</w:t>
      </w:r>
    </w:p>
    <w:bookmarkEnd w:id="0"/>
    <w:p w14:paraId="32BE5DA5" w14:textId="77777777" w:rsidR="00362CEB" w:rsidRPr="00985DB7" w:rsidRDefault="00362CEB" w:rsidP="00362C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4C1B49D3" w14:textId="77777777" w:rsidR="00362CEB" w:rsidRPr="00985DB7" w:rsidRDefault="00362CEB" w:rsidP="00362CE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</w:pP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t>Целевые значения</w:t>
      </w:r>
      <w:r w:rsidRPr="00985DB7">
        <w:rPr>
          <w:rFonts w:ascii="Times New Roman" w:eastAsiaTheme="minorEastAsia" w:hAnsi="Times New Roman" w:cs="Times New Roman"/>
          <w:b/>
          <w:bCs/>
          <w:color w:val="000000" w:themeColor="text1"/>
          <w:lang w:eastAsia="ru-RU"/>
        </w:rPr>
        <w:br/>
        <w:t>критериев доступности и качества медицинской помощи, оказываемой в рамках Территориальной программы госгарантий</w:t>
      </w:r>
    </w:p>
    <w:p w14:paraId="4DEBF70C" w14:textId="77777777" w:rsidR="00362CEB" w:rsidRPr="00985DB7" w:rsidRDefault="00362CEB" w:rsidP="00362C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2800"/>
        <w:gridCol w:w="1686"/>
      </w:tblGrid>
      <w:tr w:rsidR="00985DB7" w:rsidRPr="00985DB7" w14:paraId="35B67AB4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679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Наименование показателя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0835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AADB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Целевой показатель, 2025 год</w:t>
            </w:r>
          </w:p>
        </w:tc>
      </w:tr>
      <w:tr w:rsidR="00985DB7" w:rsidRPr="00985DB7" w14:paraId="0FEF315E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1AB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AC3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F6E8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</w:t>
            </w:r>
          </w:p>
        </w:tc>
      </w:tr>
      <w:tr w:rsidR="00985DB7" w:rsidRPr="00985DB7" w14:paraId="197929BA" w14:textId="77777777" w:rsidTr="00362CEB">
        <w:tc>
          <w:tcPr>
            <w:tcW w:w="95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45A93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Критерии доступности медицинской помощи</w:t>
            </w:r>
          </w:p>
        </w:tc>
      </w:tr>
      <w:tr w:rsidR="00985DB7" w:rsidRPr="00985DB7" w14:paraId="4A36B7ED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856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Удовлетворенность населения медицинской помощью,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DF0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 числа опрошенных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F4AD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67,0</w:t>
            </w:r>
          </w:p>
        </w:tc>
      </w:tr>
      <w:tr w:rsidR="00985DB7" w:rsidRPr="00985DB7" w14:paraId="3D55F6B4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E42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городского населения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6D75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41CE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67,0</w:t>
            </w:r>
          </w:p>
        </w:tc>
      </w:tr>
      <w:tr w:rsidR="00985DB7" w:rsidRPr="00985DB7" w14:paraId="5AE55B8F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2BF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сельского населения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323F2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DCED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67,0</w:t>
            </w:r>
          </w:p>
        </w:tc>
      </w:tr>
      <w:tr w:rsidR="00985DB7" w:rsidRPr="00985DB7" w14:paraId="093A23A2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590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расходов на оказание медицинской помощи в условиях дневных стационаров в общих расходах на Территориальную программу госгарантий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912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83C3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8,2</w:t>
            </w:r>
          </w:p>
        </w:tc>
      </w:tr>
      <w:tr w:rsidR="00985DB7" w:rsidRPr="00985DB7" w14:paraId="04C3E5AC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ACA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расходов на оказание медицинской помощи в амбулаторных условиях в неотложной форме в общих расходах на Территориальную программу госгарантий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D35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6269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1,9</w:t>
            </w:r>
          </w:p>
        </w:tc>
      </w:tr>
      <w:tr w:rsidR="00985DB7" w:rsidRPr="00985DB7" w14:paraId="7384C410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B765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территориальной программы обязательного медицинского страхования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9B9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030FD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2,0</w:t>
            </w:r>
          </w:p>
        </w:tc>
      </w:tr>
      <w:tr w:rsidR="00985DB7" w:rsidRPr="00985DB7" w14:paraId="5496A8B6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82C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454B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AF13C8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90,0</w:t>
            </w:r>
          </w:p>
        </w:tc>
      </w:tr>
      <w:tr w:rsidR="00985DB7" w:rsidRPr="00985DB7" w14:paraId="5EA765BA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2BC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Число пациентов, которым оказана паллиативная медицинская помощь по месту их фактического пребывания за пределами субъекта Российской Федерации, на территории которого указанные пациенты зарегистрированы по месту жительства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4D1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тыс. человек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F0E5A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 факту обращения</w:t>
            </w:r>
          </w:p>
        </w:tc>
      </w:tr>
      <w:tr w:rsidR="00985DB7" w:rsidRPr="00985DB7" w14:paraId="5A368295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688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Число пациентов, зарегистрированных на территории субъекта Российской Федерации по месту жительства,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330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человек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54470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 факту обращения</w:t>
            </w:r>
          </w:p>
        </w:tc>
      </w:tr>
      <w:tr w:rsidR="00985DB7" w:rsidRPr="00985DB7" w14:paraId="37F84BD0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653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Доля пациентов, страдающих хроническими неинфекционными заболеваниями, взятых под диспансерное наблюдение, в общем количестве пациентов, страдающих хроническими неинфекционными заболеваниями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B8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DEF8B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 менее 70,0</w:t>
            </w:r>
          </w:p>
        </w:tc>
      </w:tr>
      <w:tr w:rsidR="00985DB7" w:rsidRPr="00985DB7" w14:paraId="7E1C817F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416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граждан, обеспеченных лекарственными препаратами, в общем количестве льготных категорий граждан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FA43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BC11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37,9</w:t>
            </w:r>
          </w:p>
        </w:tc>
      </w:tr>
      <w:tr w:rsidR="00985DB7" w:rsidRPr="00985DB7" w14:paraId="55F9F7D2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F108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пациентов, находящихся в стационарных организациях социального обслуживания и страдающих хроническими неинфекционными заболеваниями, получивших медицинскую помощь в рамках диспансерного наблюдения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782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E3FF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90,0</w:t>
            </w:r>
          </w:p>
        </w:tc>
      </w:tr>
      <w:tr w:rsidR="00985DB7" w:rsidRPr="00985DB7" w14:paraId="025746E8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199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детей в возрасте от 2 до 17 лет с диагнозом "сахарный диабет", обеспеченных медицинскими изделиями для непрерывного мониторинга уровня глюкозы в крови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A73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4E2A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 менее 85,0</w:t>
            </w:r>
          </w:p>
        </w:tc>
      </w:tr>
      <w:tr w:rsidR="00985DB7" w:rsidRPr="00985DB7" w14:paraId="088ABB08" w14:textId="77777777" w:rsidTr="00362CEB">
        <w:tc>
          <w:tcPr>
            <w:tcW w:w="95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47F4E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Критерии качества медицинской помощи</w:t>
            </w:r>
          </w:p>
        </w:tc>
      </w:tr>
      <w:tr w:rsidR="00985DB7" w:rsidRPr="00985DB7" w14:paraId="22B71AF5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D11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впервые выявленных заболеваний при профилактических медицинских осмотрах, в том числе в рамках диспансеризации, в общем количестве впервые в жизни зарегистрированных заболеваний 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09A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12DD0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6,4</w:t>
            </w:r>
          </w:p>
        </w:tc>
      </w:tr>
      <w:tr w:rsidR="00985DB7" w:rsidRPr="00985DB7" w14:paraId="78B66BD3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FDA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931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FB60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5,6</w:t>
            </w:r>
          </w:p>
        </w:tc>
      </w:tr>
      <w:tr w:rsidR="00985DB7" w:rsidRPr="00985DB7" w14:paraId="78242F85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7CA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в общем количестве впервые в жизни зарегистрированных онкологических заболеваний 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0E5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E4E7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30,5</w:t>
            </w:r>
          </w:p>
        </w:tc>
      </w:tr>
      <w:tr w:rsidR="00985DB7" w:rsidRPr="00985DB7" w14:paraId="2C3A06E8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05CB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от общего количества лиц, прошедших указанные осмотры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F59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D831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0,1</w:t>
            </w:r>
          </w:p>
        </w:tc>
      </w:tr>
      <w:tr w:rsidR="00985DB7" w:rsidRPr="00985DB7" w14:paraId="7DE787AB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C30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 со злокачественными новообразованиями, взятых под диспансерное наблюдение, в общем количестве пациентов со злокачественными новообразованиями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C29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FA77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94,2</w:t>
            </w:r>
          </w:p>
        </w:tc>
      </w:tr>
      <w:tr w:rsidR="00985DB7" w:rsidRPr="00985DB7" w14:paraId="1FDB7B59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A16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 с инфарктом миокарда, госпитализированных в первые 12 часов от начала заболевания, в общем количестве госпитализированных пациентов с инфарктом миокарда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F1F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49E5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62,0</w:t>
            </w:r>
          </w:p>
        </w:tc>
      </w:tr>
      <w:tr w:rsidR="00985DB7" w:rsidRPr="00985DB7" w14:paraId="32986E85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D5F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пациентов с острым инфарктом миокарда, которым проведено </w:t>
            </w:r>
            <w:proofErr w:type="spellStart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стентирование</w:t>
            </w:r>
            <w:proofErr w:type="spellEnd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коронарных артерий, в общем количестве пациентов с острым инфарктом миокарда, имеющих показания к его проведению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DC9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5561D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60,0</w:t>
            </w:r>
          </w:p>
        </w:tc>
      </w:tr>
      <w:tr w:rsidR="00985DB7" w:rsidRPr="00985DB7" w14:paraId="353BFA79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BB3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пациентов с острым и повторным инфарктом миокарда, которым выездной бригадой скорой медицинской помощи проведен тромболизис, в общем количестве пациентов с острым и </w:t>
            </w: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повторным инфарктом миокарда, имеющих показания к его проведению, которым оказана медицинская помощь выездными бригадами скорой медицинской помощи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BB4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F408B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20,0</w:t>
            </w:r>
          </w:p>
        </w:tc>
      </w:tr>
      <w:tr w:rsidR="00985DB7" w:rsidRPr="00985DB7" w14:paraId="6AAEC6AF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D5F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пациентов с острым инфарктом миокарда, которым проведена </w:t>
            </w:r>
            <w:proofErr w:type="spellStart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тромболитическая</w:t>
            </w:r>
            <w:proofErr w:type="spellEnd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терапия в первые 12 часов от начала заболевания, в общем количестве пациентов с острым инфарктом миокарда, имеющих показания к ее проведению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2EB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8D42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15,0</w:t>
            </w:r>
          </w:p>
        </w:tc>
      </w:tr>
      <w:tr w:rsidR="00985DB7" w:rsidRPr="00985DB7" w14:paraId="2A83A3C3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197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 с острыми цереброваскулярными болезнями, госпитализированных в первые 6 часов от начала заболевания,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C7A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2B20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35,0</w:t>
            </w:r>
          </w:p>
        </w:tc>
      </w:tr>
      <w:tr w:rsidR="00985DB7" w:rsidRPr="00985DB7" w14:paraId="55C4D56B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29B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пациентов с острым ишемическим инсультом, которым проведена </w:t>
            </w:r>
            <w:proofErr w:type="spellStart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тромболитическая</w:t>
            </w:r>
            <w:proofErr w:type="spellEnd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 в первые 6 часов от начала заболевания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011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13D2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23,0</w:t>
            </w:r>
          </w:p>
        </w:tc>
      </w:tr>
      <w:tr w:rsidR="00985DB7" w:rsidRPr="00985DB7" w14:paraId="0B565C63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3D3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Доля пациентов с острым ишемическим инсультом, которым проведена </w:t>
            </w:r>
            <w:proofErr w:type="spellStart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тромболитическая</w:t>
            </w:r>
            <w:proofErr w:type="spellEnd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5A0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F185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9,5</w:t>
            </w:r>
          </w:p>
        </w:tc>
      </w:tr>
      <w:tr w:rsidR="00985DB7" w:rsidRPr="00985DB7" w14:paraId="55D963EE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0913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пациентов, получающих обезболивание в рамках оказания паллиативной медицинской помощи, в общем количестве пациентов, нуждающихся в обезболивании при оказании паллиативной медицинской помощи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DFD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B0EF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95,0</w:t>
            </w:r>
          </w:p>
        </w:tc>
      </w:tr>
      <w:tr w:rsidR="00985DB7" w:rsidRPr="00985DB7" w14:paraId="3117289B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91A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пациентов, обследованных перед проведением вспомогательных репродуктивных технологий в соответствии с критериями качества проведения программ вспомогательных репродуктивных технологий клинических рекомендаций "Женское бесплодие"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A41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A78C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100,0</w:t>
            </w:r>
          </w:p>
        </w:tc>
      </w:tr>
      <w:tr w:rsidR="00985DB7" w:rsidRPr="00985DB7" w14:paraId="445E302D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876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Число циклов ЭКО, выполняемых медицинской организацией, в течение одного года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F34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циклов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5A0F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 менее 100</w:t>
            </w:r>
          </w:p>
        </w:tc>
      </w:tr>
      <w:tr w:rsidR="00985DB7" w:rsidRPr="00985DB7" w14:paraId="787A7AB1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0A8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случаев экстракорпорального оплодотворения, по результатам которого у женщины наступила беременность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071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403D3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 менее 30,0</w:t>
            </w:r>
          </w:p>
        </w:tc>
      </w:tr>
      <w:tr w:rsidR="00985DB7" w:rsidRPr="00985DB7" w14:paraId="5BD146C1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C38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женщин, у которых беременность после применения процедуры экстракорпорального оплодотворения (циклов с переносом эмбрионов) завершилась родами, в общем числе женщин, которым были проведены процедуры экстракорпорального оплодотворения (циклы с переносом эмбрионов)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33D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4D0F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 менее 20,0</w:t>
            </w:r>
          </w:p>
        </w:tc>
      </w:tr>
      <w:tr w:rsidR="00985DB7" w:rsidRPr="00985DB7" w14:paraId="1B30B7C2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4EB5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обоснованных жалоб, в том числе на несоблюдение сроков ожидания оказания и на отказ в оказании медицинской помощи, предоставляемой в рамках Территориальной программы госгарантий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1B2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единиц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A266B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13,0</w:t>
            </w:r>
          </w:p>
        </w:tc>
      </w:tr>
      <w:tr w:rsidR="00985DB7" w:rsidRPr="00985DB7" w14:paraId="4F811038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52A3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lastRenderedPageBreak/>
              <w:t>Доля пациентов, про оперированных в течение 2 дней после поступления в стационар по поводу перелома шейки бедра, от всех про оперированных по поводу указанного диагноза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03C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74EA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60,0</w:t>
            </w:r>
          </w:p>
        </w:tc>
      </w:tr>
      <w:tr w:rsidR="00985DB7" w:rsidRPr="00985DB7" w14:paraId="0BF23747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0CF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операций, проведенных не позднее 2 суток с момента перелома проксимального отдела бедра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F4D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1AC48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60,0</w:t>
            </w:r>
          </w:p>
        </w:tc>
      </w:tr>
      <w:tr w:rsidR="00985DB7" w:rsidRPr="00985DB7" w14:paraId="040F097F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562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работающих граждан, состоящих на учете по поводу хронического неинфекционного заболевания, которым проведено диспансерное наблюдение работающего гражданина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6C0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11985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не менее 70,0</w:t>
            </w:r>
          </w:p>
        </w:tc>
      </w:tr>
      <w:tr w:rsidR="00985DB7" w:rsidRPr="00985DB7" w14:paraId="36345811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FB38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пациентов, получающих лечебное (</w:t>
            </w:r>
            <w:proofErr w:type="spellStart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энтеральное</w:t>
            </w:r>
            <w:proofErr w:type="spellEnd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) питание в рамках оказания паллиативной медицинской помощи, в общем количестве пациентов, нуждающихся в лечебном (</w:t>
            </w:r>
            <w:proofErr w:type="spellStart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энтеральном</w:t>
            </w:r>
            <w:proofErr w:type="spellEnd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) питании при оказании паллиативной медицинской помощи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205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EA290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95,0</w:t>
            </w:r>
          </w:p>
        </w:tc>
      </w:tr>
      <w:tr w:rsidR="00985DB7" w:rsidRPr="00985DB7" w14:paraId="13940AD3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674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ветеранов боевых действий, получивших паллиативную медицинскую помощь и (или) лечебное (</w:t>
            </w:r>
            <w:proofErr w:type="spellStart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энтеральное</w:t>
            </w:r>
            <w:proofErr w:type="spellEnd"/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) питание, из числа нуждающихся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011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199C7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100,0</w:t>
            </w:r>
          </w:p>
        </w:tc>
      </w:tr>
      <w:tr w:rsidR="00985DB7" w:rsidRPr="00985DB7" w14:paraId="2D71E233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FDB8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лиц репродуктивного возраста, прошедших диспансеризацию для оценки репродуктивного здоровья женщин и мужчин, всего, в том числе: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571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B89C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32,0</w:t>
            </w:r>
          </w:p>
        </w:tc>
      </w:tr>
      <w:tr w:rsidR="00985DB7" w:rsidRPr="00985DB7" w14:paraId="55CBD945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93E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женщин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A79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A1C33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32,0</w:t>
            </w:r>
          </w:p>
        </w:tc>
      </w:tr>
      <w:tr w:rsidR="00985DB7" w:rsidRPr="00985DB7" w14:paraId="484027BB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0B4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мужчин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DA5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8E402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32,0</w:t>
            </w:r>
          </w:p>
        </w:tc>
      </w:tr>
      <w:tr w:rsidR="00985DB7" w:rsidRPr="00985DB7" w14:paraId="58A2E3E6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0BA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Охват диспансерным наблюдением граждан, состоящих на учете в медицинской организации с диагнозом "бронхиальная астма"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9E0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 в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1270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70,0</w:t>
            </w:r>
          </w:p>
        </w:tc>
      </w:tr>
      <w:tr w:rsidR="00985DB7" w:rsidRPr="00985DB7" w14:paraId="576D6DDE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DCC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Охват диспансерным наблюдением граждан, состоящих на учете в медицинской организации с диагнозом "хроническая обструктивная болезнь легких"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84A7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 в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CC3BA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70,0</w:t>
            </w:r>
          </w:p>
        </w:tc>
      </w:tr>
      <w:tr w:rsidR="00985DB7" w:rsidRPr="00985DB7" w14:paraId="3FDD9E50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B97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Охват диспансерным наблюдением граждан, состоящих на учете в медицинской организации с диагнозом "гипертоническая болезнь"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C4B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 в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1A82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75,0</w:t>
            </w:r>
          </w:p>
        </w:tc>
      </w:tr>
      <w:tr w:rsidR="00985DB7" w:rsidRPr="00985DB7" w14:paraId="68025DA9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4658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Охват диспансерным наблюдением граждан, состоящих на учете в медицинской организации с диагнозом "сахарный диабет"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B4B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 в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30778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70,0</w:t>
            </w:r>
          </w:p>
        </w:tc>
      </w:tr>
      <w:tr w:rsidR="00985DB7" w:rsidRPr="00985DB7" w14:paraId="373291BE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F8C8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Доля пациентов с диагнозом "хроническая сердечная недостаточность", находящихся под диспансерным наблюдением, получающих лекарственное обеспечение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E91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53E43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70,0</w:t>
            </w:r>
          </w:p>
        </w:tc>
      </w:tr>
      <w:tr w:rsidR="00985DB7" w:rsidRPr="00985DB7" w14:paraId="54FE035C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F42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Количество пациентов с гепатитом С, получивших противовирусную терапию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2721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 100 тыс. населения в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31373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69,5</w:t>
            </w:r>
          </w:p>
        </w:tc>
      </w:tr>
      <w:tr w:rsidR="00985DB7" w:rsidRPr="00985DB7" w14:paraId="6963C516" w14:textId="77777777" w:rsidTr="00362CEB">
        <w:tc>
          <w:tcPr>
            <w:tcW w:w="95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D3BF6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Показатели эффективности деятельности медицинских организаций</w:t>
            </w:r>
          </w:p>
        </w:tc>
      </w:tr>
      <w:tr w:rsidR="00985DB7" w:rsidRPr="00985DB7" w14:paraId="4142A194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CCF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Оценка выполнения функции врачебной должности, всего,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D4E6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процентов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A60DB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96,0</w:t>
            </w:r>
          </w:p>
        </w:tc>
      </w:tr>
      <w:tr w:rsidR="00985DB7" w:rsidRPr="00985DB7" w14:paraId="07772C33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37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городского населения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BD99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0609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96,0</w:t>
            </w:r>
          </w:p>
        </w:tc>
      </w:tr>
      <w:tr w:rsidR="00985DB7" w:rsidRPr="00985DB7" w14:paraId="1A624ABC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46B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сельского населения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91B2E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A0804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96,0</w:t>
            </w:r>
          </w:p>
        </w:tc>
      </w:tr>
      <w:tr w:rsidR="00985DB7" w:rsidRPr="00985DB7" w14:paraId="1B621762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DA8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Использование коечного фонда, в том числе: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2FED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дней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B5F42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330,0</w:t>
            </w:r>
          </w:p>
        </w:tc>
      </w:tr>
      <w:tr w:rsidR="00985DB7" w:rsidRPr="00985DB7" w14:paraId="4CCE1546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CB1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городского населения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0070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5878E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331,0</w:t>
            </w:r>
          </w:p>
        </w:tc>
      </w:tr>
      <w:tr w:rsidR="00362CEB" w:rsidRPr="00985DB7" w14:paraId="448279AB" w14:textId="77777777" w:rsidTr="00362CEB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EB3C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сельского населения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7173F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A37313" w14:textId="77777777" w:rsidR="00362CEB" w:rsidRPr="00985DB7" w:rsidRDefault="00362CEB" w:rsidP="00362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5DB7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327,0</w:t>
            </w:r>
          </w:p>
        </w:tc>
      </w:tr>
    </w:tbl>
    <w:p w14:paraId="5C825FD3" w14:textId="77777777" w:rsidR="00362CEB" w:rsidRPr="00985DB7" w:rsidRDefault="00362CEB" w:rsidP="00362CE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</w:p>
    <w:p w14:paraId="11038FEE" w14:textId="77777777" w:rsidR="003B0AC7" w:rsidRPr="00985DB7" w:rsidRDefault="003B0AC7">
      <w:pPr>
        <w:rPr>
          <w:rFonts w:ascii="Times New Roman" w:hAnsi="Times New Roman" w:cs="Times New Roman"/>
          <w:color w:val="000000" w:themeColor="text1"/>
        </w:rPr>
      </w:pPr>
    </w:p>
    <w:sectPr w:rsidR="003B0AC7" w:rsidRPr="0098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5E"/>
    <w:rsid w:val="00362CEB"/>
    <w:rsid w:val="003B0AC7"/>
    <w:rsid w:val="00985DB7"/>
    <w:rsid w:val="00B4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11595-84CE-472A-9BC7-5D227DA5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4927F-9F62-456B-9E7B-27C63347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1360</Words>
  <Characters>7756</Characters>
  <Application>Microsoft Office Word</Application>
  <DocSecurity>0</DocSecurity>
  <Lines>64</Lines>
  <Paragraphs>18</Paragraphs>
  <ScaleCrop>false</ScaleCrop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Borodenko</dc:creator>
  <cp:keywords/>
  <dc:description/>
  <cp:lastModifiedBy>Elizaveta Starikova</cp:lastModifiedBy>
  <cp:revision>3</cp:revision>
  <dcterms:created xsi:type="dcterms:W3CDTF">2025-11-24T08:19:00Z</dcterms:created>
  <dcterms:modified xsi:type="dcterms:W3CDTF">2025-11-24T15:13:00Z</dcterms:modified>
</cp:coreProperties>
</file>